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36" w:rsidRPr="00194C3E" w:rsidRDefault="00210ADB" w:rsidP="009C3C36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1/2024</w:t>
      </w:r>
    </w:p>
    <w:p w:rsidR="009C3C36" w:rsidRPr="00194C3E" w:rsidRDefault="00210ADB" w:rsidP="009C3C36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</w:t>
      </w:r>
      <w:r w:rsidR="00B37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 Miejskiego Przedszkola Nr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964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Jarosławiu </w:t>
      </w:r>
    </w:p>
    <w:p w:rsidR="009C3C36" w:rsidRPr="00194C3E" w:rsidRDefault="009C3C36" w:rsidP="009C3C36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11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lutego 2024</w:t>
      </w:r>
    </w:p>
    <w:p w:rsidR="009C3C36" w:rsidRPr="00194C3E" w:rsidRDefault="009C3C36" w:rsidP="009C3C36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procedury podejmowania interwencji w sytuacji podejrzenia krzywdzenia lub posiadania informacji o krzywdzeniu małoletniego</w:t>
      </w:r>
    </w:p>
    <w:p w:rsidR="009C3C36" w:rsidRDefault="009C3C36" w:rsidP="009C3C3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C36" w:rsidRDefault="009C3C36" w:rsidP="009C3C3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22c ust. 1 pkt 2 </w:t>
      </w:r>
      <w:r w:rsidRPr="00194C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13 maja 2016 r. o przeciwdziałaniu zagrożeniom przestępczością na tle seksualnym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(t.j. Dz.U. z 2023 r. poz. 1304</w:t>
      </w:r>
      <w:r w:rsidRPr="00194C3E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zarządzam, co następuje:</w:t>
      </w:r>
    </w:p>
    <w:p w:rsidR="009C3C36" w:rsidRPr="00194C3E" w:rsidRDefault="009C3C36" w:rsidP="009C3C3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C36" w:rsidRPr="00194C3E" w:rsidRDefault="009C3C36" w:rsidP="009C3C3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9C3C36" w:rsidRDefault="009C3C36" w:rsidP="009C3C36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Wprowadza się procedurę podejmowania interwencji w sytuacji podejrzenia krzywdzenia lub posiadania informacji o krzywdzeniu małoletniego, stanowiącą załącznik do niniejszego zarządzenia.</w:t>
      </w:r>
    </w:p>
    <w:p w:rsidR="009C3C36" w:rsidRPr="00194C3E" w:rsidRDefault="009C3C36" w:rsidP="009C3C36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C36" w:rsidRPr="00194C3E" w:rsidRDefault="009C3C36" w:rsidP="009C3C3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9C3C36" w:rsidRDefault="009C3C36" w:rsidP="009C3C36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obowiązuje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194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lutego 2024 r.</w:t>
      </w:r>
    </w:p>
    <w:p w:rsidR="009C3C36" w:rsidRPr="00194C3E" w:rsidRDefault="009C3C36" w:rsidP="009C3C3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9C3C36" w:rsidRPr="00194C3E" w:rsidRDefault="009C3C36" w:rsidP="009C3C36">
      <w:pPr>
        <w:tabs>
          <w:tab w:val="left" w:pos="5670"/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ab/>
      </w:r>
      <w:r w:rsidRPr="00194C3E">
        <w:rPr>
          <w:rFonts w:ascii="Times New Roman" w:hAnsi="Times New Roman" w:cs="Times New Roman"/>
          <w:sz w:val="24"/>
          <w:szCs w:val="24"/>
        </w:rPr>
        <w:tab/>
      </w:r>
    </w:p>
    <w:p w:rsidR="009C3C36" w:rsidRDefault="009C3C36" w:rsidP="009C3C36">
      <w:pPr>
        <w:tabs>
          <w:tab w:val="center" w:pos="7371"/>
        </w:tabs>
        <w:autoSpaceDE w:val="0"/>
        <w:spacing w:after="0" w:line="312" w:lineRule="auto"/>
        <w:rPr>
          <w:rFonts w:ascii="Times New Roman" w:hAnsi="Times New Roman" w:cs="Times New Roman"/>
          <w:i/>
          <w:sz w:val="20"/>
          <w:szCs w:val="24"/>
        </w:rPr>
        <w:sectPr w:rsidR="009C3C36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94C3E">
        <w:rPr>
          <w:rFonts w:ascii="Times New Roman" w:hAnsi="Times New Roman" w:cs="Times New Roman"/>
          <w:i/>
          <w:sz w:val="24"/>
          <w:szCs w:val="24"/>
        </w:rPr>
        <w:tab/>
      </w:r>
      <w:r w:rsidRPr="00194C3E">
        <w:rPr>
          <w:rFonts w:ascii="Times New Roman" w:hAnsi="Times New Roman" w:cs="Times New Roman"/>
          <w:i/>
          <w:sz w:val="20"/>
          <w:szCs w:val="24"/>
        </w:rPr>
        <w:t>(pieczęć i podpis dyrektora)</w:t>
      </w:r>
    </w:p>
    <w:p w:rsidR="009C3C36" w:rsidRDefault="009C3C36" w:rsidP="009C3C36">
      <w:pPr>
        <w:tabs>
          <w:tab w:val="center" w:pos="7371"/>
        </w:tabs>
        <w:autoSpaceDE w:val="0"/>
        <w:spacing w:after="0" w:line="312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Załącznik do </w:t>
      </w:r>
    </w:p>
    <w:p w:rsidR="009C3C36" w:rsidRDefault="009C3C36" w:rsidP="009C3C36">
      <w:pPr>
        <w:tabs>
          <w:tab w:val="center" w:pos="7371"/>
        </w:tabs>
        <w:autoSpaceDE w:val="0"/>
        <w:spacing w:after="0" w:line="312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Zarządzenia dyrektora</w:t>
      </w:r>
    </w:p>
    <w:p w:rsidR="009C3C36" w:rsidRPr="00DA4E1D" w:rsidRDefault="009C3C36" w:rsidP="009C3C36">
      <w:pPr>
        <w:tabs>
          <w:tab w:val="center" w:pos="7371"/>
        </w:tabs>
        <w:autoSpaceDE w:val="0"/>
        <w:spacing w:after="0" w:line="312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nr</w:t>
      </w:r>
      <w:r w:rsidR="00964578">
        <w:rPr>
          <w:rFonts w:ascii="Times New Roman" w:hAnsi="Times New Roman" w:cs="Times New Roman"/>
          <w:bCs/>
          <w:sz w:val="24"/>
          <w:szCs w:val="24"/>
        </w:rPr>
        <w:t xml:space="preserve"> 1/2024</w:t>
      </w:r>
    </w:p>
    <w:p w:rsidR="009C3C36" w:rsidRPr="00DA4E1D" w:rsidRDefault="009C3C36" w:rsidP="009C3C36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3C36" w:rsidRPr="00194C3E" w:rsidRDefault="009C3C36" w:rsidP="009C3C36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Procedura podejmowania interwencji w sytuacji podejrzenia krzywdzenia lub posiadania informacji o krzywdzeniu małoletniego</w:t>
      </w:r>
    </w:p>
    <w:p w:rsidR="009C3C36" w:rsidRPr="00194C3E" w:rsidRDefault="009C3C36" w:rsidP="009C3C36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36" w:rsidRPr="00194C3E" w:rsidRDefault="009C3C36" w:rsidP="009C3C36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9C3C36" w:rsidRPr="005D2B33" w:rsidRDefault="009C3C36" w:rsidP="009C3C36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:rsidR="009C3C36" w:rsidRPr="00194C3E" w:rsidRDefault="009C3C36" w:rsidP="009C3C36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Światowa Organizacja Zdrowia wskazuje, że krzywdzeniem jest każde zamierzone i niezamierzone działanie lub zaniechanie działania jednostki, instytucji lub społeczeństwa jako całości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Pr="00194C3E">
        <w:rPr>
          <w:rFonts w:ascii="Times New Roman" w:hAnsi="Times New Roman" w:cs="Times New Roman"/>
          <w:sz w:val="24"/>
          <w:szCs w:val="24"/>
        </w:rPr>
        <w:t xml:space="preserve"> każdy rezultat takiego działania lub bezczynności, które naruszają równe prawa i swobody dzieci i/lub zakłócają ich optymalny rozwój. Wyróżnić można cztery formy krzywdzenia osoby małoletniej:</w:t>
      </w:r>
    </w:p>
    <w:p w:rsidR="009C3C36" w:rsidRPr="00194C3E" w:rsidRDefault="009C3C36" w:rsidP="009C3C36">
      <w:pPr>
        <w:numPr>
          <w:ilvl w:val="0"/>
          <w:numId w:val="1"/>
        </w:numPr>
        <w:tabs>
          <w:tab w:val="clear" w:pos="720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94C3E">
        <w:rPr>
          <w:rFonts w:ascii="Times New Roman" w:hAnsi="Times New Roman" w:cs="Times New Roman"/>
          <w:sz w:val="24"/>
          <w:szCs w:val="24"/>
        </w:rPr>
        <w:t>rzemoc psyc</w:t>
      </w:r>
      <w:r>
        <w:rPr>
          <w:rFonts w:ascii="Times New Roman" w:hAnsi="Times New Roman" w:cs="Times New Roman"/>
          <w:sz w:val="24"/>
          <w:szCs w:val="24"/>
        </w:rPr>
        <w:t>hiczną,</w:t>
      </w:r>
    </w:p>
    <w:p w:rsidR="009C3C36" w:rsidRPr="00194C3E" w:rsidRDefault="009C3C36" w:rsidP="009C3C36">
      <w:pPr>
        <w:numPr>
          <w:ilvl w:val="0"/>
          <w:numId w:val="1"/>
        </w:numPr>
        <w:tabs>
          <w:tab w:val="clear" w:pos="720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przemoc fizyczną,</w:t>
      </w:r>
    </w:p>
    <w:p w:rsidR="009C3C36" w:rsidRPr="00194C3E" w:rsidRDefault="009C3C36" w:rsidP="009C3C36">
      <w:pPr>
        <w:numPr>
          <w:ilvl w:val="0"/>
          <w:numId w:val="1"/>
        </w:numPr>
        <w:tabs>
          <w:tab w:val="clear" w:pos="720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zaniedbywanie,</w:t>
      </w:r>
    </w:p>
    <w:p w:rsidR="009C3C36" w:rsidRPr="005D2B33" w:rsidRDefault="009C3C36" w:rsidP="009C3C36">
      <w:pPr>
        <w:numPr>
          <w:ilvl w:val="0"/>
          <w:numId w:val="1"/>
        </w:numPr>
        <w:tabs>
          <w:tab w:val="clear" w:pos="720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94C3E">
        <w:rPr>
          <w:rFonts w:ascii="Times New Roman" w:hAnsi="Times New Roman" w:cs="Times New Roman"/>
          <w:sz w:val="24"/>
          <w:szCs w:val="24"/>
        </w:rPr>
        <w:t>ykorzys</w:t>
      </w:r>
      <w:r>
        <w:rPr>
          <w:rFonts w:ascii="Times New Roman" w:hAnsi="Times New Roman" w:cs="Times New Roman"/>
          <w:sz w:val="24"/>
          <w:szCs w:val="24"/>
        </w:rPr>
        <w:t>tywanie seksualne.</w:t>
      </w:r>
    </w:p>
    <w:p w:rsidR="009C3C36" w:rsidRDefault="009C3C36" w:rsidP="009C3C36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Wykorzystywanie seksualne dziecka to włączanie dziecka w aktywność seksualną, której nie jest ono w stanie w pełni zrozumieć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3E">
        <w:rPr>
          <w:rFonts w:ascii="Times New Roman" w:hAnsi="Times New Roman" w:cs="Times New Roman"/>
          <w:sz w:val="24"/>
          <w:szCs w:val="24"/>
        </w:rPr>
        <w:t>i udzielić na nią świadomej zgody, i/lub na którą nie jest odpowiednio dojrzałe rozwojowo i nie może zgodzić się w ważny prawnie sposób,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3E">
        <w:rPr>
          <w:rFonts w:ascii="Times New Roman" w:hAnsi="Times New Roman" w:cs="Times New Roman"/>
          <w:sz w:val="24"/>
          <w:szCs w:val="24"/>
        </w:rPr>
        <w:t xml:space="preserve">i/lub która jest </w:t>
      </w:r>
      <w:r>
        <w:rPr>
          <w:rFonts w:ascii="Times New Roman" w:hAnsi="Times New Roman" w:cs="Times New Roman"/>
          <w:sz w:val="24"/>
          <w:szCs w:val="24"/>
        </w:rPr>
        <w:t>niezgodna z normami prawnymi bądź</w:t>
      </w:r>
      <w:r w:rsidRPr="00194C3E">
        <w:rPr>
          <w:rFonts w:ascii="Times New Roman" w:hAnsi="Times New Roman" w:cs="Times New Roman"/>
          <w:sz w:val="24"/>
          <w:szCs w:val="24"/>
        </w:rPr>
        <w:t xml:space="preserve"> obyczajowymi danego społeczeństwa. Z wykorzystaniem seksualnym mamy do czynienia, gdy taka aktywność wystąpi między dzieckiem a dorosłym lub dziec</w:t>
      </w:r>
      <w:r>
        <w:rPr>
          <w:rFonts w:ascii="Times New Roman" w:hAnsi="Times New Roman" w:cs="Times New Roman"/>
          <w:sz w:val="24"/>
          <w:szCs w:val="24"/>
        </w:rPr>
        <w:t>kiem a innym dzieckiem, jeśli</w:t>
      </w:r>
      <w:r w:rsidRPr="00194C3E">
        <w:rPr>
          <w:rFonts w:ascii="Times New Roman" w:hAnsi="Times New Roman" w:cs="Times New Roman"/>
          <w:sz w:val="24"/>
          <w:szCs w:val="24"/>
        </w:rPr>
        <w:t xml:space="preserve"> osoby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194C3E">
        <w:rPr>
          <w:rFonts w:ascii="Times New Roman" w:hAnsi="Times New Roman" w:cs="Times New Roman"/>
          <w:sz w:val="24"/>
          <w:szCs w:val="24"/>
        </w:rPr>
        <w:t xml:space="preserve"> ze względu na wiek bądź stopień rozwoju pozostają w relacji opieki, zależności, władzy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C36" w:rsidRPr="00194C3E" w:rsidRDefault="009C3C36" w:rsidP="009C3C36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C36" w:rsidRPr="00194C3E" w:rsidRDefault="009C3C36" w:rsidP="009C3C36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9C3C36" w:rsidRPr="00194C3E" w:rsidRDefault="009C3C36" w:rsidP="009C3C36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Przestępstwa przeciwko wolności seksualnej i obyczajności na szkodę małoletniego</w:t>
      </w:r>
    </w:p>
    <w:p w:rsidR="009C3C36" w:rsidRPr="00194C3E" w:rsidRDefault="009C3C36" w:rsidP="009C3C36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Wśród przestępstw przeciwko wolności seksualnej i obyczajności na szkodę małoletniego wyróżnić można przestęp</w:t>
      </w:r>
      <w:r>
        <w:rPr>
          <w:rFonts w:ascii="Times New Roman" w:hAnsi="Times New Roman" w:cs="Times New Roman"/>
          <w:sz w:val="24"/>
          <w:szCs w:val="24"/>
        </w:rPr>
        <w:t xml:space="preserve">stwa wskazane w </w:t>
      </w:r>
      <w:r w:rsidRPr="002D35BC">
        <w:rPr>
          <w:rFonts w:ascii="Times New Roman" w:hAnsi="Times New Roman" w:cs="Times New Roman"/>
          <w:i/>
          <w:sz w:val="24"/>
          <w:szCs w:val="24"/>
        </w:rPr>
        <w:t>Ustawie z dnia 6 czerwca 1997 r. Kodeks karny</w:t>
      </w:r>
      <w:r>
        <w:rPr>
          <w:rFonts w:ascii="Times New Roman" w:hAnsi="Times New Roman" w:cs="Times New Roman"/>
          <w:sz w:val="24"/>
          <w:szCs w:val="24"/>
        </w:rPr>
        <w:t xml:space="preserve"> (t.j. Dz.U. z 2022 r.</w:t>
      </w:r>
      <w:r w:rsidRPr="00194C3E">
        <w:rPr>
          <w:rFonts w:ascii="Times New Roman" w:hAnsi="Times New Roman" w:cs="Times New Roman"/>
          <w:sz w:val="24"/>
          <w:szCs w:val="24"/>
        </w:rPr>
        <w:t xml:space="preserve"> poz. 1138 ze zm.) w następujących regulacjach:</w:t>
      </w:r>
    </w:p>
    <w:p w:rsidR="009C3C36" w:rsidRPr="00194C3E" w:rsidRDefault="009C3C36" w:rsidP="009C3C36">
      <w:pPr>
        <w:numPr>
          <w:ilvl w:val="0"/>
          <w:numId w:val="3"/>
        </w:num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4C3E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197 – z</w:t>
      </w:r>
      <w:r w:rsidRPr="00194C3E">
        <w:rPr>
          <w:rFonts w:ascii="Times New Roman" w:hAnsi="Times New Roman" w:cs="Times New Roman"/>
          <w:sz w:val="24"/>
          <w:szCs w:val="24"/>
        </w:rPr>
        <w:t>gwałcenie i w</w:t>
      </w:r>
      <w:r>
        <w:rPr>
          <w:rFonts w:ascii="Times New Roman" w:hAnsi="Times New Roman" w:cs="Times New Roman"/>
          <w:sz w:val="24"/>
          <w:szCs w:val="24"/>
        </w:rPr>
        <w:t>ymuszenie czynności seksualnej,</w:t>
      </w:r>
    </w:p>
    <w:p w:rsidR="009C3C36" w:rsidRPr="00194C3E" w:rsidRDefault="009C3C36" w:rsidP="009C3C36">
      <w:pPr>
        <w:numPr>
          <w:ilvl w:val="0"/>
          <w:numId w:val="3"/>
        </w:num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4C3E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198 – s</w:t>
      </w:r>
      <w:r w:rsidRPr="00194C3E">
        <w:rPr>
          <w:rFonts w:ascii="Times New Roman" w:hAnsi="Times New Roman" w:cs="Times New Roman"/>
          <w:sz w:val="24"/>
          <w:szCs w:val="24"/>
        </w:rPr>
        <w:t>eksualne wykorzystanie niepoczytalności lub bezr</w:t>
      </w:r>
      <w:r>
        <w:rPr>
          <w:rFonts w:ascii="Times New Roman" w:hAnsi="Times New Roman" w:cs="Times New Roman"/>
          <w:sz w:val="24"/>
          <w:szCs w:val="24"/>
        </w:rPr>
        <w:t>adności,</w:t>
      </w:r>
    </w:p>
    <w:p w:rsidR="009C3C36" w:rsidRPr="00194C3E" w:rsidRDefault="009C3C36" w:rsidP="009C3C36">
      <w:pPr>
        <w:numPr>
          <w:ilvl w:val="0"/>
          <w:numId w:val="3"/>
        </w:num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4C3E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199 – s</w:t>
      </w:r>
      <w:r w:rsidRPr="00194C3E">
        <w:rPr>
          <w:rFonts w:ascii="Times New Roman" w:hAnsi="Times New Roman" w:cs="Times New Roman"/>
          <w:sz w:val="24"/>
          <w:szCs w:val="24"/>
        </w:rPr>
        <w:t>eksualne wykorzystanie stosunku zależ</w:t>
      </w:r>
      <w:r>
        <w:rPr>
          <w:rFonts w:ascii="Times New Roman" w:hAnsi="Times New Roman" w:cs="Times New Roman"/>
          <w:sz w:val="24"/>
          <w:szCs w:val="24"/>
        </w:rPr>
        <w:t>ności lub krytycznego położenia,</w:t>
      </w:r>
    </w:p>
    <w:p w:rsidR="009C3C36" w:rsidRPr="00194C3E" w:rsidRDefault="009C3C36" w:rsidP="009C3C36">
      <w:pPr>
        <w:numPr>
          <w:ilvl w:val="0"/>
          <w:numId w:val="3"/>
        </w:num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4C3E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200 – s</w:t>
      </w:r>
      <w:r w:rsidRPr="00194C3E">
        <w:rPr>
          <w:rFonts w:ascii="Times New Roman" w:hAnsi="Times New Roman" w:cs="Times New Roman"/>
          <w:sz w:val="24"/>
          <w:szCs w:val="24"/>
        </w:rPr>
        <w:t>eksu</w:t>
      </w:r>
      <w:r>
        <w:rPr>
          <w:rFonts w:ascii="Times New Roman" w:hAnsi="Times New Roman" w:cs="Times New Roman"/>
          <w:sz w:val="24"/>
          <w:szCs w:val="24"/>
        </w:rPr>
        <w:t>alne wykorzystanie małoletniego,</w:t>
      </w:r>
    </w:p>
    <w:p w:rsidR="009C3C36" w:rsidRPr="00194C3E" w:rsidRDefault="009C3C36" w:rsidP="009C3C36">
      <w:pPr>
        <w:numPr>
          <w:ilvl w:val="0"/>
          <w:numId w:val="3"/>
        </w:num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194C3E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200a – e</w:t>
      </w:r>
      <w:r w:rsidRPr="00194C3E">
        <w:rPr>
          <w:rFonts w:ascii="Times New Roman" w:hAnsi="Times New Roman" w:cs="Times New Roman"/>
          <w:sz w:val="24"/>
          <w:szCs w:val="24"/>
        </w:rPr>
        <w:t xml:space="preserve">lektroniczna </w:t>
      </w:r>
      <w:r>
        <w:rPr>
          <w:rFonts w:ascii="Times New Roman" w:hAnsi="Times New Roman" w:cs="Times New Roman"/>
          <w:sz w:val="24"/>
          <w:szCs w:val="24"/>
        </w:rPr>
        <w:t>korupcja seksualna małoletniego,</w:t>
      </w:r>
    </w:p>
    <w:p w:rsidR="009C3C36" w:rsidRPr="00194C3E" w:rsidRDefault="009C3C36" w:rsidP="009C3C36">
      <w:pPr>
        <w:numPr>
          <w:ilvl w:val="0"/>
          <w:numId w:val="3"/>
        </w:num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4C3E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200b – propagowanie pedofilii,</w:t>
      </w:r>
    </w:p>
    <w:p w:rsidR="009C3C36" w:rsidRPr="00194C3E" w:rsidRDefault="009C3C36" w:rsidP="009C3C36">
      <w:pPr>
        <w:numPr>
          <w:ilvl w:val="0"/>
          <w:numId w:val="3"/>
        </w:num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4C3E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202 – p</w:t>
      </w:r>
      <w:r w:rsidRPr="00194C3E">
        <w:rPr>
          <w:rFonts w:ascii="Times New Roman" w:hAnsi="Times New Roman" w:cs="Times New Roman"/>
          <w:sz w:val="24"/>
          <w:szCs w:val="24"/>
        </w:rPr>
        <w:t>ubliczne prezen</w:t>
      </w:r>
      <w:r>
        <w:rPr>
          <w:rFonts w:ascii="Times New Roman" w:hAnsi="Times New Roman" w:cs="Times New Roman"/>
          <w:sz w:val="24"/>
          <w:szCs w:val="24"/>
        </w:rPr>
        <w:t>towanie treści pornograficznych.</w:t>
      </w:r>
    </w:p>
    <w:p w:rsidR="009C3C36" w:rsidRPr="00194C3E" w:rsidRDefault="009C3C36" w:rsidP="009C3C36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304 § 2 </w:t>
      </w:r>
      <w:r w:rsidRPr="00972DB9">
        <w:rPr>
          <w:rFonts w:ascii="Times New Roman" w:hAnsi="Times New Roman" w:cs="Times New Roman"/>
          <w:i/>
          <w:sz w:val="24"/>
          <w:szCs w:val="24"/>
        </w:rPr>
        <w:t>Ustawy z dnia 6 czerwca 1997 r. Kodeks postępowania karnego</w:t>
      </w:r>
      <w:r>
        <w:rPr>
          <w:rFonts w:ascii="Times New Roman" w:hAnsi="Times New Roman" w:cs="Times New Roman"/>
          <w:sz w:val="24"/>
          <w:szCs w:val="24"/>
        </w:rPr>
        <w:t xml:space="preserve"> (t.j. Dz.U. z 2022 r.</w:t>
      </w:r>
      <w:r w:rsidRPr="00194C3E">
        <w:rPr>
          <w:rFonts w:ascii="Times New Roman" w:hAnsi="Times New Roman" w:cs="Times New Roman"/>
          <w:sz w:val="24"/>
          <w:szCs w:val="24"/>
        </w:rPr>
        <w:t xml:space="preserve"> poz. 1375 ze zm.) instytucje państwowe i samorządowe, które w związku ze swą działalnością dowiedziały się o popełnieniu przestępstwa ściganego z urzędu, są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4C3E">
        <w:rPr>
          <w:rFonts w:ascii="Times New Roman" w:hAnsi="Times New Roman" w:cs="Times New Roman"/>
          <w:sz w:val="24"/>
          <w:szCs w:val="24"/>
        </w:rPr>
        <w:t>obowiązane niezwłocznie za</w:t>
      </w:r>
      <w:r>
        <w:rPr>
          <w:rFonts w:ascii="Times New Roman" w:hAnsi="Times New Roman" w:cs="Times New Roman"/>
          <w:sz w:val="24"/>
          <w:szCs w:val="24"/>
        </w:rPr>
        <w:t>wiadomić o tym prokuratora lub p</w:t>
      </w:r>
      <w:r w:rsidRPr="00194C3E">
        <w:rPr>
          <w:rFonts w:ascii="Times New Roman" w:hAnsi="Times New Roman" w:cs="Times New Roman"/>
          <w:sz w:val="24"/>
          <w:szCs w:val="24"/>
        </w:rPr>
        <w:t>olicję oraz przedsięwziąć niezbędne czynności do czasu przybycia organu powołanego do ścigania przestępstw lub do czasu wydania przez ten organ stosownego zarządzenia, aby nie dopuścić do zatarcia śladów i dowodów przestępstwa.</w:t>
      </w:r>
    </w:p>
    <w:p w:rsidR="009C3C36" w:rsidRPr="00194C3E" w:rsidRDefault="009C3C36" w:rsidP="009C3C36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C36" w:rsidRPr="00194C3E" w:rsidRDefault="009C3C36" w:rsidP="009C3C36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</w:p>
    <w:p w:rsidR="009C3C36" w:rsidRPr="009A5AFF" w:rsidRDefault="009C3C36" w:rsidP="009C3C36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Ważne sygnały</w:t>
      </w:r>
    </w:p>
    <w:p w:rsidR="009C3C36" w:rsidRPr="00194C3E" w:rsidRDefault="009C3C36" w:rsidP="009C3C36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 xml:space="preserve">Pracownicy placówki zwracają szczególną uwagę na występowanie w zachowaniu małoletniego sygnałów świadczących o krzywdzeniu, w szczególności o możliwości popełnienia przestępstwa wskazanego w § 2. Uwagę pracownika powinny zwrócić </w:t>
      </w:r>
      <w:r>
        <w:rPr>
          <w:rFonts w:ascii="Times New Roman" w:hAnsi="Times New Roman" w:cs="Times New Roman"/>
          <w:sz w:val="24"/>
          <w:szCs w:val="24"/>
        </w:rPr>
        <w:t>np.</w:t>
      </w:r>
      <w:r w:rsidRPr="00194C3E">
        <w:rPr>
          <w:rFonts w:ascii="Times New Roman" w:hAnsi="Times New Roman" w:cs="Times New Roman"/>
          <w:sz w:val="24"/>
          <w:szCs w:val="24"/>
        </w:rPr>
        <w:t xml:space="preserve"> następujące zachowania:</w:t>
      </w:r>
    </w:p>
    <w:p w:rsidR="009C3C36" w:rsidRPr="00194C3E" w:rsidRDefault="009C3C36" w:rsidP="009C3C36">
      <w:pPr>
        <w:numPr>
          <w:ilvl w:val="0"/>
          <w:numId w:val="4"/>
        </w:numPr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>ziecko ma widoczne obrażenia ciała (siniaki, poparzenia, ugryzienia, złamania kości itp.), których p</w:t>
      </w:r>
      <w:r>
        <w:rPr>
          <w:rFonts w:ascii="Times New Roman" w:hAnsi="Times New Roman" w:cs="Times New Roman"/>
          <w:sz w:val="24"/>
          <w:szCs w:val="24"/>
        </w:rPr>
        <w:t>ochodzenie trudno jest wyjaśnić,</w:t>
      </w:r>
    </w:p>
    <w:p w:rsidR="009C3C36" w:rsidRPr="00194C3E" w:rsidRDefault="009C3C36" w:rsidP="009C3C36">
      <w:pPr>
        <w:numPr>
          <w:ilvl w:val="0"/>
          <w:numId w:val="4"/>
        </w:numPr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94C3E">
        <w:rPr>
          <w:rFonts w:ascii="Times New Roman" w:hAnsi="Times New Roman" w:cs="Times New Roman"/>
          <w:sz w:val="24"/>
          <w:szCs w:val="24"/>
        </w:rPr>
        <w:t>odawane przez dziecko wyjaśnienia dotyczące obrażeń wydają się niewiarygodne, niemożliwe, niespójne itp.</w:t>
      </w:r>
      <w:r>
        <w:rPr>
          <w:rFonts w:ascii="Times New Roman" w:hAnsi="Times New Roman" w:cs="Times New Roman"/>
          <w:sz w:val="24"/>
          <w:szCs w:val="24"/>
        </w:rPr>
        <w:t>; dziecko często je zmienia,</w:t>
      </w:r>
    </w:p>
    <w:p w:rsidR="009C3C36" w:rsidRPr="00194C3E" w:rsidRDefault="009C3C36" w:rsidP="009C3C36">
      <w:pPr>
        <w:numPr>
          <w:ilvl w:val="0"/>
          <w:numId w:val="4"/>
        </w:numPr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94C3E">
        <w:rPr>
          <w:rFonts w:ascii="Times New Roman" w:hAnsi="Times New Roman" w:cs="Times New Roman"/>
          <w:sz w:val="24"/>
          <w:szCs w:val="24"/>
        </w:rPr>
        <w:t>ojawia się niechęć przed udziałem w lekcjach uwzg</w:t>
      </w:r>
      <w:r>
        <w:rPr>
          <w:rFonts w:ascii="Times New Roman" w:hAnsi="Times New Roman" w:cs="Times New Roman"/>
          <w:sz w:val="24"/>
          <w:szCs w:val="24"/>
        </w:rPr>
        <w:t>lędniających ćwiczenia fizyczne,</w:t>
      </w:r>
    </w:p>
    <w:p w:rsidR="009C3C36" w:rsidRPr="00194C3E" w:rsidRDefault="009C3C36" w:rsidP="009C3C36">
      <w:pPr>
        <w:numPr>
          <w:ilvl w:val="0"/>
          <w:numId w:val="4"/>
        </w:numPr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>ziecko nadmiernie zakrywa ciało, niestoso</w:t>
      </w:r>
      <w:r>
        <w:rPr>
          <w:rFonts w:ascii="Times New Roman" w:hAnsi="Times New Roman" w:cs="Times New Roman"/>
          <w:sz w:val="24"/>
          <w:szCs w:val="24"/>
        </w:rPr>
        <w:t>wnie do sytuacji i pogody,</w:t>
      </w:r>
    </w:p>
    <w:p w:rsidR="009C3C36" w:rsidRPr="00194C3E" w:rsidRDefault="009C3C36" w:rsidP="009C3C36">
      <w:pPr>
        <w:numPr>
          <w:ilvl w:val="0"/>
          <w:numId w:val="4"/>
        </w:numPr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>ziecko wzdryga się, kiedy p</w:t>
      </w:r>
      <w:r>
        <w:rPr>
          <w:rFonts w:ascii="Times New Roman" w:hAnsi="Times New Roman" w:cs="Times New Roman"/>
          <w:sz w:val="24"/>
          <w:szCs w:val="24"/>
        </w:rPr>
        <w:t>odchodzi do niego osoba dorosła,</w:t>
      </w:r>
    </w:p>
    <w:p w:rsidR="009C3C36" w:rsidRPr="00194C3E" w:rsidRDefault="009C3C36" w:rsidP="009C3C36">
      <w:pPr>
        <w:numPr>
          <w:ilvl w:val="0"/>
          <w:numId w:val="4"/>
        </w:numPr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>zieck</w:t>
      </w:r>
      <w:r>
        <w:rPr>
          <w:rFonts w:ascii="Times New Roman" w:hAnsi="Times New Roman" w:cs="Times New Roman"/>
          <w:sz w:val="24"/>
          <w:szCs w:val="24"/>
        </w:rPr>
        <w:t>o boi się rodzica lub opiekuna,</w:t>
      </w:r>
    </w:p>
    <w:p w:rsidR="009C3C36" w:rsidRPr="00194C3E" w:rsidRDefault="009C3C36" w:rsidP="009C3C36">
      <w:pPr>
        <w:numPr>
          <w:ilvl w:val="0"/>
          <w:numId w:val="4"/>
        </w:numPr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boi się powrotu do domu,</w:t>
      </w:r>
    </w:p>
    <w:p w:rsidR="009C3C36" w:rsidRPr="00194C3E" w:rsidRDefault="009C3C36" w:rsidP="009C3C36">
      <w:pPr>
        <w:numPr>
          <w:ilvl w:val="0"/>
          <w:numId w:val="4"/>
        </w:numPr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 xml:space="preserve">ziecko jest bierne, </w:t>
      </w:r>
      <w:r>
        <w:rPr>
          <w:rFonts w:ascii="Times New Roman" w:hAnsi="Times New Roman" w:cs="Times New Roman"/>
          <w:sz w:val="24"/>
          <w:szCs w:val="24"/>
        </w:rPr>
        <w:t>wycofane, uległe, przestraszone,</w:t>
      </w:r>
    </w:p>
    <w:p w:rsidR="009C3C36" w:rsidRPr="00194C3E" w:rsidRDefault="009C3C36" w:rsidP="009C3C36">
      <w:pPr>
        <w:numPr>
          <w:ilvl w:val="0"/>
          <w:numId w:val="4"/>
        </w:numPr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>ziecko cierpi na powtarzające się dolegliwości somatyczne: bó</w:t>
      </w:r>
      <w:r>
        <w:rPr>
          <w:rFonts w:ascii="Times New Roman" w:hAnsi="Times New Roman" w:cs="Times New Roman"/>
          <w:sz w:val="24"/>
          <w:szCs w:val="24"/>
        </w:rPr>
        <w:t>le brzucha, głowy, mdłości itp.,</w:t>
      </w:r>
    </w:p>
    <w:p w:rsidR="009C3C36" w:rsidRPr="00194C3E" w:rsidRDefault="009C3C36" w:rsidP="009C3C36">
      <w:pPr>
        <w:numPr>
          <w:ilvl w:val="0"/>
          <w:numId w:val="4"/>
        </w:numPr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>ziecko moczy się bez powodu lub w konkretnych sytuacjach cz</w:t>
      </w:r>
      <w:r>
        <w:rPr>
          <w:rFonts w:ascii="Times New Roman" w:hAnsi="Times New Roman" w:cs="Times New Roman"/>
          <w:sz w:val="24"/>
          <w:szCs w:val="24"/>
        </w:rPr>
        <w:t>y też na widok określonych osób,</w:t>
      </w:r>
    </w:p>
    <w:p w:rsidR="009C3C36" w:rsidRPr="00194C3E" w:rsidRDefault="009C3C36" w:rsidP="009C3C36">
      <w:pPr>
        <w:numPr>
          <w:ilvl w:val="0"/>
          <w:numId w:val="4"/>
        </w:numPr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94C3E">
        <w:rPr>
          <w:rFonts w:ascii="Times New Roman" w:hAnsi="Times New Roman" w:cs="Times New Roman"/>
          <w:sz w:val="24"/>
          <w:szCs w:val="24"/>
        </w:rPr>
        <w:t>astąpiła nagła i wyr</w:t>
      </w:r>
      <w:r>
        <w:rPr>
          <w:rFonts w:ascii="Times New Roman" w:hAnsi="Times New Roman" w:cs="Times New Roman"/>
          <w:sz w:val="24"/>
          <w:szCs w:val="24"/>
        </w:rPr>
        <w:t>aźna zmiana zachowania dziecka.</w:t>
      </w:r>
    </w:p>
    <w:p w:rsidR="009C3C36" w:rsidRPr="00194C3E" w:rsidRDefault="009C3C36" w:rsidP="009C3C36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36" w:rsidRPr="00194C3E" w:rsidRDefault="009C3C36" w:rsidP="009C3C36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9C3C36" w:rsidRPr="009A5AFF" w:rsidRDefault="009C3C36" w:rsidP="009C3C36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Procedury postępowania</w:t>
      </w:r>
    </w:p>
    <w:p w:rsidR="009C3C36" w:rsidRPr="00194C3E" w:rsidRDefault="009C3C36" w:rsidP="009C3C36">
      <w:pPr>
        <w:numPr>
          <w:ilvl w:val="0"/>
          <w:numId w:val="2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 xml:space="preserve">W przypadku uzyskania informacji o krzywdzeniu małoletniego lub podejrzenia krzywdzenia małoletniego, pracownik ma obowiązek: </w:t>
      </w:r>
    </w:p>
    <w:p w:rsidR="009C3C36" w:rsidRPr="00194C3E" w:rsidRDefault="009C3C36" w:rsidP="009C3C36">
      <w:pPr>
        <w:numPr>
          <w:ilvl w:val="1"/>
          <w:numId w:val="2"/>
        </w:numPr>
        <w:tabs>
          <w:tab w:val="clear" w:pos="1080"/>
        </w:tabs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lastRenderedPageBreak/>
        <w:t>wezwać pogotowie, jeżeli wystąpiło poważne uszkodzenie ciała, lub skonsultować się z pielęgniarką, jeżeli uszkodzenie nie wymaga natychmiastowej interwencji</w:t>
      </w:r>
      <w:r>
        <w:rPr>
          <w:rFonts w:ascii="Times New Roman" w:hAnsi="Times New Roman" w:cs="Times New Roman"/>
          <w:sz w:val="24"/>
          <w:szCs w:val="24"/>
        </w:rPr>
        <w:t xml:space="preserve"> pogotowia,</w:t>
      </w:r>
    </w:p>
    <w:p w:rsidR="009C3C36" w:rsidRPr="00194C3E" w:rsidRDefault="009C3C36" w:rsidP="009C3C36">
      <w:pPr>
        <w:numPr>
          <w:ilvl w:val="1"/>
          <w:numId w:val="2"/>
        </w:numPr>
        <w:tabs>
          <w:tab w:val="clear" w:pos="1080"/>
        </w:tabs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poinformować </w:t>
      </w:r>
      <w:r w:rsidRPr="00194C3E">
        <w:rPr>
          <w:rFonts w:ascii="Times New Roman" w:hAnsi="Times New Roman" w:cs="Times New Roman"/>
          <w:sz w:val="24"/>
          <w:szCs w:val="24"/>
        </w:rPr>
        <w:t>dyrektora placówki</w:t>
      </w:r>
      <w:r>
        <w:rPr>
          <w:rFonts w:ascii="Times New Roman" w:hAnsi="Times New Roman" w:cs="Times New Roman"/>
          <w:sz w:val="24"/>
          <w:szCs w:val="24"/>
        </w:rPr>
        <w:t xml:space="preserve"> o zdarzeniu</w:t>
      </w:r>
      <w:r w:rsidRPr="00194C3E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94C3E">
        <w:rPr>
          <w:rFonts w:ascii="Times New Roman" w:hAnsi="Times New Roman" w:cs="Times New Roman"/>
          <w:sz w:val="24"/>
          <w:szCs w:val="24"/>
        </w:rPr>
        <w:t>swoich podejrzeniach co do krzywdzenia małoletniego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3C36" w:rsidRPr="00194C3E" w:rsidRDefault="009C3C36" w:rsidP="009C3C36">
      <w:pPr>
        <w:numPr>
          <w:ilvl w:val="1"/>
          <w:numId w:val="2"/>
        </w:numPr>
        <w:tabs>
          <w:tab w:val="clear" w:pos="1080"/>
        </w:tabs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sporządzić notatkę służbową opisującą zdarzenie, w szczególności przyczynę wystąpienia podejrze</w:t>
      </w:r>
      <w:r>
        <w:rPr>
          <w:rFonts w:ascii="Times New Roman" w:hAnsi="Times New Roman" w:cs="Times New Roman"/>
          <w:sz w:val="24"/>
          <w:szCs w:val="24"/>
        </w:rPr>
        <w:t>nia o krzywdzeniu małoletniego.</w:t>
      </w:r>
    </w:p>
    <w:p w:rsidR="009C3C36" w:rsidRPr="00194C3E" w:rsidRDefault="009C3C36" w:rsidP="009C3C36">
      <w:pPr>
        <w:numPr>
          <w:ilvl w:val="0"/>
          <w:numId w:val="2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Powiadamiając dyrektora o podejrzeniu krzywdzenia małoletniego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4C3E">
        <w:rPr>
          <w:rFonts w:ascii="Times New Roman" w:hAnsi="Times New Roman" w:cs="Times New Roman"/>
          <w:sz w:val="24"/>
          <w:szCs w:val="24"/>
        </w:rPr>
        <w:t xml:space="preserve"> pracownik:</w:t>
      </w:r>
    </w:p>
    <w:p w:rsidR="009C3C36" w:rsidRPr="00194C3E" w:rsidRDefault="009C3C36" w:rsidP="009C3C36">
      <w:pPr>
        <w:numPr>
          <w:ilvl w:val="1"/>
          <w:numId w:val="2"/>
        </w:numPr>
        <w:tabs>
          <w:tab w:val="clear" w:pos="1080"/>
        </w:tabs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 xml:space="preserve">przedstawia formy i okoliczności krzywdzenia, </w:t>
      </w:r>
      <w:r>
        <w:rPr>
          <w:rFonts w:ascii="Times New Roman" w:hAnsi="Times New Roman" w:cs="Times New Roman"/>
          <w:sz w:val="24"/>
          <w:szCs w:val="24"/>
        </w:rPr>
        <w:t>które udało mu się ustalić lub których wystąpienie podejrzewa,</w:t>
      </w:r>
    </w:p>
    <w:p w:rsidR="009C3C36" w:rsidRPr="00194C3E" w:rsidRDefault="009C3C36" w:rsidP="009C3C36">
      <w:pPr>
        <w:numPr>
          <w:ilvl w:val="1"/>
          <w:numId w:val="2"/>
        </w:numPr>
        <w:tabs>
          <w:tab w:val="clear" w:pos="1080"/>
        </w:tabs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informuje o zachowaniach</w:t>
      </w:r>
      <w:bookmarkStart w:id="0" w:name="_GoBack"/>
      <w:bookmarkEnd w:id="0"/>
      <w:r w:rsidRPr="00194C3E">
        <w:rPr>
          <w:rFonts w:ascii="Times New Roman" w:hAnsi="Times New Roman" w:cs="Times New Roman"/>
          <w:sz w:val="24"/>
          <w:szCs w:val="24"/>
        </w:rPr>
        <w:t xml:space="preserve"> i wypowiedziach dziecka wskazujących na doświadczenie krzywd</w:t>
      </w:r>
      <w:r>
        <w:rPr>
          <w:rFonts w:ascii="Times New Roman" w:hAnsi="Times New Roman" w:cs="Times New Roman"/>
          <w:sz w:val="24"/>
          <w:szCs w:val="24"/>
        </w:rPr>
        <w:t>zenia.</w:t>
      </w:r>
    </w:p>
    <w:p w:rsidR="009C3C36" w:rsidRPr="00194C3E" w:rsidRDefault="009C3C36" w:rsidP="009C3C36">
      <w:pPr>
        <w:numPr>
          <w:ilvl w:val="0"/>
          <w:numId w:val="2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W przypadku, gdy zachodzi podejrzenie popełnienia wobec małoletniego jednego z przestępstw wskazanych w § 2:</w:t>
      </w:r>
    </w:p>
    <w:p w:rsidR="009C3C36" w:rsidRPr="00194C3E" w:rsidRDefault="009C3C36" w:rsidP="009C3C36">
      <w:pPr>
        <w:numPr>
          <w:ilvl w:val="1"/>
          <w:numId w:val="2"/>
        </w:numPr>
        <w:tabs>
          <w:tab w:val="clear" w:pos="1080"/>
        </w:tabs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dyrektor placówki składa zawiadomienie na policję lub do prokuratury, realizując obowiązek wynikający z art. 304 §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1D564F">
        <w:rPr>
          <w:rFonts w:ascii="Times New Roman" w:hAnsi="Times New Roman" w:cs="Times New Roman"/>
          <w:i/>
          <w:sz w:val="24"/>
          <w:szCs w:val="24"/>
        </w:rPr>
        <w:t>Kodeks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1D564F">
        <w:rPr>
          <w:rFonts w:ascii="Times New Roman" w:hAnsi="Times New Roman" w:cs="Times New Roman"/>
          <w:i/>
          <w:sz w:val="24"/>
          <w:szCs w:val="24"/>
        </w:rPr>
        <w:t xml:space="preserve"> postępowania karnego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3C36" w:rsidRPr="00194C3E" w:rsidRDefault="009C3C36" w:rsidP="009C3C36">
      <w:pPr>
        <w:numPr>
          <w:ilvl w:val="1"/>
          <w:numId w:val="2"/>
        </w:numPr>
        <w:tabs>
          <w:tab w:val="clear" w:pos="1080"/>
        </w:tabs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>yrektor podejmuje niezbędne czynności do czasu przybycia organu powołanego do ścigania przestępstw lub do czasu wydania przez ten organ stosownego zarządzenia, aby nie dopuścić do zatarcia śladów i dowodów przestępstwa, o ile miało ono miejsce na terenie placówki.</w:t>
      </w:r>
    </w:p>
    <w:p w:rsidR="009C3C36" w:rsidRDefault="009C3C36" w:rsidP="009C3C36">
      <w:pPr>
        <w:numPr>
          <w:ilvl w:val="0"/>
          <w:numId w:val="2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Dyrektor składa zawiadomienie na policję lub do prokuratury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4C3E">
        <w:rPr>
          <w:rFonts w:ascii="Times New Roman" w:hAnsi="Times New Roman" w:cs="Times New Roman"/>
          <w:sz w:val="24"/>
          <w:szCs w:val="24"/>
        </w:rPr>
        <w:t xml:space="preserve"> korzystając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94C3E">
        <w:rPr>
          <w:rFonts w:ascii="Times New Roman" w:hAnsi="Times New Roman" w:cs="Times New Roman"/>
          <w:sz w:val="24"/>
          <w:szCs w:val="24"/>
        </w:rPr>
        <w:t xml:space="preserve"> wzoru stanowiącego zał</w:t>
      </w:r>
      <w:r>
        <w:rPr>
          <w:rFonts w:ascii="Times New Roman" w:hAnsi="Times New Roman" w:cs="Times New Roman"/>
          <w:sz w:val="24"/>
          <w:szCs w:val="24"/>
        </w:rPr>
        <w:t>ącznik do niniejszej procedury.</w:t>
      </w:r>
    </w:p>
    <w:p w:rsidR="009C3C36" w:rsidRDefault="009C3C36" w:rsidP="009C3C36">
      <w:pPr>
        <w:numPr>
          <w:ilvl w:val="0"/>
          <w:numId w:val="2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9C3C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3C36" w:rsidRDefault="009C3C36" w:rsidP="009C3C36">
      <w:pPr>
        <w:pStyle w:val="Tekstpodstawowy"/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194C3E">
        <w:rPr>
          <w:rFonts w:ascii="Times New Roman" w:hAnsi="Times New Roman" w:cs="Times New Roman"/>
          <w:sz w:val="24"/>
          <w:szCs w:val="24"/>
        </w:rPr>
        <w:t>ałącznik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9C3C36" w:rsidRPr="00E16C7C" w:rsidRDefault="009C3C36" w:rsidP="009C3C36">
      <w:pPr>
        <w:pStyle w:val="Tekstpodstawowy"/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procedury</w:t>
      </w:r>
    </w:p>
    <w:p w:rsidR="009C3C36" w:rsidRDefault="009C3C36" w:rsidP="009C3C36">
      <w:pPr>
        <w:pStyle w:val="Tekstpodstawowy"/>
        <w:tabs>
          <w:tab w:val="center" w:pos="7371"/>
        </w:tabs>
        <w:autoSpaceDE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9C3C36" w:rsidRDefault="009C3C36" w:rsidP="009C3C36">
      <w:pPr>
        <w:pStyle w:val="Tekstpodstawowy"/>
        <w:tabs>
          <w:tab w:val="center" w:pos="7371"/>
        </w:tabs>
        <w:autoSpaceDE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9C3C36" w:rsidRPr="00194C3E" w:rsidRDefault="009C3C36" w:rsidP="009C3C36">
      <w:pPr>
        <w:pStyle w:val="Tekstpodstawowy"/>
        <w:tabs>
          <w:tab w:val="left" w:pos="5670"/>
        </w:tabs>
        <w:autoSpaceDE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Komenda Rejonowa Policji w .......</w:t>
      </w:r>
    </w:p>
    <w:p w:rsidR="009C3C36" w:rsidRPr="00194C3E" w:rsidRDefault="009C3C36" w:rsidP="009C3C36">
      <w:pPr>
        <w:pStyle w:val="Tekstpodstawowy"/>
        <w:tabs>
          <w:tab w:val="left" w:pos="5670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bądź Prokuratura Rejonowa w .......</w:t>
      </w:r>
    </w:p>
    <w:p w:rsidR="009C3C36" w:rsidRDefault="009C3C36" w:rsidP="009C3C36">
      <w:pPr>
        <w:pStyle w:val="Tekstpodstawowy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C36" w:rsidRPr="00194C3E" w:rsidRDefault="009C3C36" w:rsidP="009C3C36">
      <w:pPr>
        <w:pStyle w:val="Tekstpodstawowy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C36" w:rsidRDefault="009C3C36" w:rsidP="009C3C36">
      <w:pPr>
        <w:pStyle w:val="Tekstpodstawowy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Zawiadomienie o możliwości popełnienia przestępstwa</w:t>
      </w:r>
    </w:p>
    <w:p w:rsidR="009C3C36" w:rsidRPr="00E16C7C" w:rsidRDefault="009C3C36" w:rsidP="009C3C36">
      <w:pPr>
        <w:pStyle w:val="Tekstpodstawowy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C36" w:rsidRPr="00194C3E" w:rsidRDefault="009C3C36" w:rsidP="009C3C36">
      <w:pPr>
        <w:pStyle w:val="Tekstpodstawowy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color w:val="000000"/>
          <w:sz w:val="24"/>
          <w:szCs w:val="24"/>
        </w:rPr>
        <w:t>Niniejszym zawiadamiam o możliwości popełnienia przestępstwa kwalifikowanego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art. ....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Pr="00194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CD2">
        <w:rPr>
          <w:rFonts w:ascii="Times New Roman" w:hAnsi="Times New Roman" w:cs="Times New Roman"/>
          <w:i/>
          <w:color w:val="000000"/>
          <w:sz w:val="24"/>
          <w:szCs w:val="24"/>
        </w:rPr>
        <w:t>Ustawy z dnia 6 czerwca 1997 r. Kodeks karny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(t.j. Dz.U. z 2022 r.</w:t>
      </w:r>
      <w:r w:rsidRPr="00194C3E">
        <w:rPr>
          <w:rFonts w:ascii="Times New Roman" w:hAnsi="Times New Roman" w:cs="Times New Roman"/>
          <w:color w:val="000000"/>
          <w:sz w:val="24"/>
          <w:szCs w:val="24"/>
        </w:rPr>
        <w:t xml:space="preserve"> poz. 1138 ze </w:t>
      </w:r>
      <w:r>
        <w:rPr>
          <w:rFonts w:ascii="Times New Roman" w:hAnsi="Times New Roman" w:cs="Times New Roman"/>
          <w:color w:val="000000"/>
          <w:sz w:val="24"/>
          <w:szCs w:val="24"/>
        </w:rPr>
        <w:t>zm.) na szkodę małoletniego ............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4"/>
      </w:r>
    </w:p>
    <w:p w:rsidR="009C3C36" w:rsidRPr="00194C3E" w:rsidRDefault="009C3C36" w:rsidP="009C3C36">
      <w:pPr>
        <w:pStyle w:val="Tekstpodstawowy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C36" w:rsidRPr="00AA6CD2" w:rsidRDefault="009C3C36" w:rsidP="009C3C36">
      <w:pPr>
        <w:pStyle w:val="Tekstpodstawowy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CD2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Uzasadnienie</w:t>
      </w:r>
    </w:p>
    <w:p w:rsidR="009C3C36" w:rsidRPr="00194C3E" w:rsidRDefault="009C3C36" w:rsidP="009C3C36">
      <w:pPr>
        <w:pStyle w:val="Tekstpodstawowy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uzasadnieniu opisać stan faktyczny, w szczególności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to,</w:t>
      </w: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 jaki sposób pracownicy placówki dowiedzieli się o przestępstwie popełnionym na szkodę małoletniego i jakie okoliczności lub dowody świadczą o możliwości popełnienia przestępstwa.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</w:t>
      </w: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eżeli okoliczności te stały się wiadome pracownikom placówki, należy podać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w</w:t>
      </w: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miarę możliwości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następujące</w:t>
      </w: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dane dotyczące przestępstwa:</w:t>
      </w:r>
    </w:p>
    <w:p w:rsidR="009C3C36" w:rsidRPr="00194C3E" w:rsidRDefault="009C3C36" w:rsidP="009C3C36">
      <w:pPr>
        <w:pStyle w:val="Tekstpodstawowy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datę</w:t>
      </w: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9C3C36" w:rsidRPr="00194C3E" w:rsidRDefault="009C3C36" w:rsidP="009C3C36">
      <w:pPr>
        <w:pStyle w:val="Tekstpodstawowy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miejsce,</w:t>
      </w:r>
    </w:p>
    <w:p w:rsidR="009C3C36" w:rsidRPr="00194C3E" w:rsidRDefault="009C3C36" w:rsidP="009C3C36">
      <w:pPr>
        <w:pStyle w:val="Tekstpodstawowy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okoliczności przestępstwa,</w:t>
      </w:r>
    </w:p>
    <w:p w:rsidR="009C3C36" w:rsidRPr="00194C3E" w:rsidRDefault="009C3C36" w:rsidP="009C3C36">
      <w:pPr>
        <w:pStyle w:val="Tekstpodstawowy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świadk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ów,</w:t>
      </w:r>
    </w:p>
    <w:p w:rsidR="009C3C36" w:rsidRPr="00194C3E" w:rsidRDefault="009C3C36" w:rsidP="009C3C36">
      <w:pPr>
        <w:pStyle w:val="Tekstpodstawowy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materiał dowodowy o popełnieniu przestępstwa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np. dokumenty, wy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druki, nagrania, zaświadczenia).</w:t>
      </w:r>
    </w:p>
    <w:p w:rsidR="009C3C36" w:rsidRPr="00194C3E" w:rsidRDefault="009C3C36" w:rsidP="009C3C36">
      <w:pPr>
        <w:pStyle w:val="Tekstpodstawowy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C36" w:rsidRPr="00194C3E" w:rsidRDefault="009C3C36" w:rsidP="009C3C36">
      <w:pPr>
        <w:pStyle w:val="Tekstpodstawowy"/>
        <w:tabs>
          <w:tab w:val="left" w:pos="5670"/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3C36" w:rsidRPr="004E43B8" w:rsidRDefault="009C3C36" w:rsidP="009C3C36">
      <w:pPr>
        <w:pStyle w:val="Tekstpodstawowy"/>
        <w:tabs>
          <w:tab w:val="center" w:pos="7371"/>
        </w:tabs>
        <w:spacing w:after="0" w:line="312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color w:val="000000"/>
          <w:sz w:val="20"/>
          <w:szCs w:val="24"/>
        </w:rPr>
        <w:tab/>
        <w:t>(i</w:t>
      </w:r>
      <w:r w:rsidRPr="004E43B8">
        <w:rPr>
          <w:rFonts w:ascii="Times New Roman" w:hAnsi="Times New Roman" w:cs="Times New Roman"/>
          <w:i/>
          <w:color w:val="000000"/>
          <w:sz w:val="20"/>
          <w:szCs w:val="24"/>
        </w:rPr>
        <w:t>mię i nazwisko osoby zgłaszającej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</w:p>
    <w:p w:rsidR="00AD4AF0" w:rsidRDefault="00AD4AF0"/>
    <w:sectPr w:rsidR="00AD4AF0" w:rsidSect="0012179A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433" w:rsidRDefault="00321433" w:rsidP="009C3C36">
      <w:pPr>
        <w:spacing w:after="0" w:line="240" w:lineRule="auto"/>
      </w:pPr>
      <w:r>
        <w:separator/>
      </w:r>
    </w:p>
  </w:endnote>
  <w:endnote w:type="continuationSeparator" w:id="1">
    <w:p w:rsidR="00321433" w:rsidRDefault="00321433" w:rsidP="009C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36" w:rsidRPr="00AA6CD2" w:rsidRDefault="00EA2370">
    <w:pPr>
      <w:pStyle w:val="Stopka"/>
      <w:tabs>
        <w:tab w:val="clear" w:pos="4536"/>
        <w:tab w:val="clear" w:pos="9072"/>
      </w:tabs>
      <w:spacing w:after="0" w:line="240" w:lineRule="auto"/>
      <w:jc w:val="center"/>
      <w:rPr>
        <w:rFonts w:ascii="Times New Roman" w:hAnsi="Times New Roman" w:cs="Times New Roman"/>
      </w:rPr>
    </w:pPr>
    <w:r w:rsidRPr="00AA6CD2">
      <w:rPr>
        <w:rFonts w:ascii="Times New Roman" w:hAnsi="Times New Roman" w:cs="Times New Roman"/>
        <w:sz w:val="20"/>
        <w:szCs w:val="20"/>
      </w:rPr>
      <w:fldChar w:fldCharType="begin"/>
    </w:r>
    <w:r w:rsidR="009C3C36" w:rsidRPr="00AA6CD2">
      <w:rPr>
        <w:rFonts w:ascii="Times New Roman" w:hAnsi="Times New Roman" w:cs="Times New Roman"/>
        <w:sz w:val="20"/>
        <w:szCs w:val="20"/>
      </w:rPr>
      <w:instrText xml:space="preserve"> PAGE </w:instrText>
    </w:r>
    <w:r w:rsidRPr="00AA6CD2">
      <w:rPr>
        <w:rFonts w:ascii="Times New Roman" w:hAnsi="Times New Roman" w:cs="Times New Roman"/>
        <w:sz w:val="20"/>
        <w:szCs w:val="20"/>
      </w:rPr>
      <w:fldChar w:fldCharType="separate"/>
    </w:r>
    <w:r w:rsidR="00111A13">
      <w:rPr>
        <w:rFonts w:ascii="Times New Roman" w:hAnsi="Times New Roman" w:cs="Times New Roman"/>
        <w:noProof/>
        <w:sz w:val="20"/>
        <w:szCs w:val="20"/>
      </w:rPr>
      <w:t>5</w:t>
    </w:r>
    <w:r w:rsidRPr="00AA6CD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433" w:rsidRDefault="00321433" w:rsidP="009C3C36">
      <w:pPr>
        <w:spacing w:after="0" w:line="240" w:lineRule="auto"/>
      </w:pPr>
      <w:r>
        <w:separator/>
      </w:r>
    </w:p>
  </w:footnote>
  <w:footnote w:type="continuationSeparator" w:id="1">
    <w:p w:rsidR="00321433" w:rsidRDefault="00321433" w:rsidP="009C3C36">
      <w:pPr>
        <w:spacing w:after="0" w:line="240" w:lineRule="auto"/>
      </w:pPr>
      <w:r>
        <w:continuationSeparator/>
      </w:r>
    </w:p>
  </w:footnote>
  <w:footnote w:id="2">
    <w:p w:rsidR="009C3C36" w:rsidRPr="005403D8" w:rsidRDefault="009C3C36" w:rsidP="009C3C36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5403D8">
        <w:rPr>
          <w:rStyle w:val="Odwoanieprzypisudolnego"/>
          <w:rFonts w:ascii="Times New Roman" w:hAnsi="Times New Roman"/>
        </w:rPr>
        <w:footnoteRef/>
      </w:r>
      <w:r w:rsidRPr="005403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Definicja podana za: P. Masłowska, J. Podlewska, </w:t>
      </w:r>
      <w:r w:rsidRPr="005403D8">
        <w:rPr>
          <w:rFonts w:ascii="Times New Roman" w:hAnsi="Times New Roman"/>
          <w:i/>
        </w:rPr>
        <w:t>Interwencja prawna na rzecz dziecka krzywdzonego. Informator dla profesjonalistów</w:t>
      </w:r>
      <w:r>
        <w:rPr>
          <w:rFonts w:ascii="Times New Roman" w:hAnsi="Times New Roman"/>
        </w:rPr>
        <w:t>,</w:t>
      </w:r>
      <w:r w:rsidRPr="005403D8">
        <w:rPr>
          <w:rFonts w:ascii="Times New Roman" w:hAnsi="Times New Roman"/>
        </w:rPr>
        <w:t xml:space="preserve"> Fundacja Dajemy Dzieciom Siłę</w:t>
      </w:r>
      <w:r>
        <w:rPr>
          <w:rFonts w:ascii="Times New Roman" w:hAnsi="Times New Roman"/>
        </w:rPr>
        <w:t xml:space="preserve">, s. 7 (dokument elektroniczny dostępny na stronie: </w:t>
      </w:r>
      <w:r w:rsidRPr="0051618A">
        <w:rPr>
          <w:rFonts w:ascii="Times New Roman" w:hAnsi="Times New Roman"/>
        </w:rPr>
        <w:t>https://edukacja.fdds.pl/pluginfile.php/101327/mod_resource/content/3/Interwencja_prawna_informator-akt_03.2023.pdf</w:t>
      </w:r>
      <w:r>
        <w:rPr>
          <w:rFonts w:ascii="Times New Roman" w:hAnsi="Times New Roman"/>
        </w:rPr>
        <w:t>).</w:t>
      </w:r>
    </w:p>
  </w:footnote>
  <w:footnote w:id="3">
    <w:p w:rsidR="009C3C36" w:rsidRPr="00E16C7C" w:rsidRDefault="009C3C36" w:rsidP="009C3C36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E16C7C">
        <w:rPr>
          <w:rStyle w:val="Odwoanieprzypisudolnego"/>
          <w:rFonts w:ascii="Times New Roman" w:hAnsi="Times New Roman"/>
        </w:rPr>
        <w:footnoteRef/>
      </w:r>
      <w:r w:rsidRPr="00E16C7C">
        <w:rPr>
          <w:rFonts w:ascii="Times New Roman" w:hAnsi="Times New Roman"/>
        </w:rPr>
        <w:t xml:space="preserve"> </w:t>
      </w:r>
      <w:r w:rsidRPr="00AA6CD2">
        <w:rPr>
          <w:rFonts w:ascii="Times New Roman" w:hAnsi="Times New Roman"/>
        </w:rPr>
        <w:t>Należy wpisać przestępstwo spośród wymienionych w § 2 procedury. W razie braku możliwości dokonania kw</w:t>
      </w:r>
      <w:r>
        <w:rPr>
          <w:rFonts w:ascii="Times New Roman" w:hAnsi="Times New Roman"/>
        </w:rPr>
        <w:t>alifikacji przestępstwa można tę</w:t>
      </w:r>
      <w:r w:rsidRPr="00AA6CD2">
        <w:rPr>
          <w:rFonts w:ascii="Times New Roman" w:hAnsi="Times New Roman"/>
        </w:rPr>
        <w:t xml:space="preserve"> część pominąć</w:t>
      </w:r>
      <w:r>
        <w:rPr>
          <w:rFonts w:ascii="Times New Roman" w:hAnsi="Times New Roman"/>
        </w:rPr>
        <w:t>.</w:t>
      </w:r>
    </w:p>
  </w:footnote>
  <w:footnote w:id="4">
    <w:p w:rsidR="009C3C36" w:rsidRDefault="009C3C36" w:rsidP="009C3C36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AA6CD2">
        <w:rPr>
          <w:rStyle w:val="Odwoanieprzypisudolnego"/>
          <w:rFonts w:ascii="Times New Roman" w:hAnsi="Times New Roman"/>
        </w:rPr>
        <w:footnoteRef/>
      </w:r>
      <w:r w:rsidRPr="00AA6C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AA6CD2">
        <w:rPr>
          <w:rFonts w:ascii="Times New Roman" w:hAnsi="Times New Roman"/>
        </w:rPr>
        <w:t>ależy wpisać dane dziecka</w:t>
      </w:r>
      <w:r>
        <w:rPr>
          <w:rFonts w:ascii="Times New Roman" w:hAnsi="Times New Roman"/>
        </w:rPr>
        <w:t>.</w:t>
      </w:r>
    </w:p>
    <w:p w:rsidR="009C3C36" w:rsidRDefault="009C3C36" w:rsidP="009C3C36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  <w:p w:rsidR="009C3C36" w:rsidRDefault="009C3C36" w:rsidP="009C3C36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  <w:p w:rsidR="009C3C36" w:rsidRDefault="009C3C36" w:rsidP="009C3C36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  <w:p w:rsidR="000E1EC5" w:rsidRDefault="000E1EC5" w:rsidP="009C3C36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  <w:p w:rsidR="000E1EC5" w:rsidRPr="00AA6CD2" w:rsidRDefault="000E1EC5" w:rsidP="009C3C36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6F3F19"/>
    <w:multiLevelType w:val="hybridMultilevel"/>
    <w:tmpl w:val="CE9233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40C82"/>
    <w:multiLevelType w:val="multilevel"/>
    <w:tmpl w:val="F2C07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20730672"/>
    <w:multiLevelType w:val="hybridMultilevel"/>
    <w:tmpl w:val="C1B6F6F8"/>
    <w:lvl w:ilvl="0" w:tplc="4D1EE76E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F9E"/>
    <w:rsid w:val="000E1EC5"/>
    <w:rsid w:val="00111A13"/>
    <w:rsid w:val="0012179A"/>
    <w:rsid w:val="00210ADB"/>
    <w:rsid w:val="00294703"/>
    <w:rsid w:val="00321433"/>
    <w:rsid w:val="00636EC1"/>
    <w:rsid w:val="006E5F9E"/>
    <w:rsid w:val="00792F6F"/>
    <w:rsid w:val="008D42B9"/>
    <w:rsid w:val="00964578"/>
    <w:rsid w:val="009C3772"/>
    <w:rsid w:val="009C3C36"/>
    <w:rsid w:val="00AD4AF0"/>
    <w:rsid w:val="00B37CA2"/>
    <w:rsid w:val="00EA2370"/>
    <w:rsid w:val="00FE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C3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C3C36"/>
    <w:rPr>
      <w:b/>
      <w:bCs/>
    </w:rPr>
  </w:style>
  <w:style w:type="paragraph" w:styleId="Tekstpodstawowy">
    <w:name w:val="Body Text"/>
    <w:basedOn w:val="Normalny"/>
    <w:link w:val="TekstpodstawowyZnak"/>
    <w:rsid w:val="009C3C36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9C3C36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rsid w:val="009C3C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3C36"/>
    <w:rPr>
      <w:rFonts w:ascii="Calibri" w:eastAsia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C36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C36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9C3C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3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C36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Użytkownik systemu Windows</cp:lastModifiedBy>
  <cp:revision>5</cp:revision>
  <dcterms:created xsi:type="dcterms:W3CDTF">2024-01-12T08:52:00Z</dcterms:created>
  <dcterms:modified xsi:type="dcterms:W3CDTF">2024-08-29T12:43:00Z</dcterms:modified>
</cp:coreProperties>
</file>